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FC3A9" w14:textId="77777777" w:rsidR="00DD5D9F" w:rsidRPr="00DD5D9F" w:rsidRDefault="00DD5D9F" w:rsidP="00A04F5D">
      <w:pPr>
        <w:jc w:val="both"/>
        <w:rPr>
          <w:b/>
          <w:bCs/>
          <w:sz w:val="28"/>
          <w:szCs w:val="28"/>
          <w:lang w:val="en-US"/>
        </w:rPr>
      </w:pPr>
      <w:r w:rsidRPr="00DD5D9F">
        <w:rPr>
          <w:b/>
          <w:bCs/>
          <w:sz w:val="28"/>
          <w:szCs w:val="28"/>
          <w:lang w:val="en-US"/>
        </w:rPr>
        <w:t>Harvest Control Rules Proposed by the Chilean Delegation</w:t>
      </w:r>
    </w:p>
    <w:p w14:paraId="0426AD0D" w14:textId="77777777" w:rsidR="005D213E" w:rsidRDefault="005D213E" w:rsidP="00CC7595">
      <w:pPr>
        <w:jc w:val="both"/>
        <w:rPr>
          <w:sz w:val="22"/>
          <w:szCs w:val="22"/>
          <w:lang w:val="en-US"/>
        </w:rPr>
      </w:pPr>
      <w:r w:rsidRPr="005D213E">
        <w:rPr>
          <w:sz w:val="22"/>
          <w:szCs w:val="22"/>
          <w:lang w:val="en-US"/>
        </w:rPr>
        <w:t xml:space="preserve">Based on the results of the FIPA 2024-27 project, "Design and Implementation of Management Strategies Using the </w:t>
      </w:r>
      <w:proofErr w:type="spellStart"/>
      <w:r w:rsidRPr="005D213E">
        <w:rPr>
          <w:sz w:val="22"/>
          <w:szCs w:val="22"/>
          <w:lang w:val="en-US"/>
        </w:rPr>
        <w:t>OpenMSE</w:t>
      </w:r>
      <w:proofErr w:type="spellEnd"/>
      <w:r w:rsidRPr="005D213E">
        <w:rPr>
          <w:sz w:val="22"/>
          <w:szCs w:val="22"/>
          <w:lang w:val="en-US"/>
        </w:rPr>
        <w:t xml:space="preserve"> Platform in the Jack Mackerel Fishery", the Chilean delegation is interested in testing the following Harvest Control Rules (HCRs), which were developed jointly with stakeholders from the jack mackerel fishery, particularly the Jack Mackerel Management Committee.</w:t>
      </w:r>
    </w:p>
    <w:p w14:paraId="0D7E86DD" w14:textId="71674EF0" w:rsidR="00D75BD9" w:rsidRPr="005D213E" w:rsidRDefault="005D213E">
      <w:pPr>
        <w:rPr>
          <w:b/>
          <w:bCs/>
          <w:lang w:val="en-US"/>
        </w:rPr>
      </w:pPr>
      <w:r w:rsidRPr="005D213E">
        <w:rPr>
          <w:b/>
          <w:bCs/>
          <w:lang w:val="en-US"/>
        </w:rPr>
        <w:t>Model-Based Harvest Control Rules</w:t>
      </w:r>
      <w:r w:rsidR="00A61D7E" w:rsidRPr="005D213E">
        <w:rPr>
          <w:b/>
          <w:bCs/>
          <w:lang w:val="en-US"/>
        </w:rPr>
        <w:t>.</w:t>
      </w:r>
    </w:p>
    <w:p w14:paraId="5508FF32" w14:textId="73448689" w:rsidR="00301F55" w:rsidRPr="00ED574C" w:rsidRDefault="00ED574C" w:rsidP="00503DDA">
      <w:pPr>
        <w:jc w:val="both"/>
        <w:rPr>
          <w:sz w:val="22"/>
          <w:szCs w:val="22"/>
          <w:lang w:val="en-US"/>
        </w:rPr>
      </w:pPr>
      <w:r w:rsidRPr="00ED574C">
        <w:rPr>
          <w:sz w:val="22"/>
          <w:szCs w:val="22"/>
          <w:lang w:val="en-US"/>
        </w:rPr>
        <w:t>Two HCRs were considered, both expressed as functions of relative biomass and relative catch, as described below:</w:t>
      </w:r>
    </w:p>
    <w:p w14:paraId="47F8ABCD" w14:textId="2B9B2535" w:rsidR="000949B4" w:rsidRPr="000949B4" w:rsidRDefault="000949B4" w:rsidP="00015560">
      <w:pPr>
        <w:pStyle w:val="Prrafodelista"/>
        <w:numPr>
          <w:ilvl w:val="0"/>
          <w:numId w:val="1"/>
        </w:numPr>
        <w:jc w:val="both"/>
        <w:rPr>
          <w:b/>
          <w:bCs/>
          <w:sz w:val="22"/>
          <w:szCs w:val="22"/>
          <w:lang w:val="es-MX"/>
        </w:rPr>
      </w:pPr>
      <w:r w:rsidRPr="000949B4">
        <w:rPr>
          <w:b/>
          <w:bCs/>
          <w:sz w:val="22"/>
          <w:szCs w:val="22"/>
        </w:rPr>
        <w:t>HCR2: Ramp-</w:t>
      </w:r>
      <w:proofErr w:type="spellStart"/>
      <w:r w:rsidRPr="000949B4">
        <w:rPr>
          <w:b/>
          <w:bCs/>
          <w:sz w:val="22"/>
          <w:szCs w:val="22"/>
        </w:rPr>
        <w:t>Type</w:t>
      </w:r>
      <w:proofErr w:type="spellEnd"/>
      <w:r w:rsidRPr="000949B4">
        <w:rPr>
          <w:b/>
          <w:bCs/>
          <w:sz w:val="22"/>
          <w:szCs w:val="22"/>
        </w:rPr>
        <w:t xml:space="preserve"> Rule</w:t>
      </w:r>
    </w:p>
    <w:p w14:paraId="1883EC03" w14:textId="6FB9A008" w:rsidR="00DA6979" w:rsidRPr="00DA6979" w:rsidRDefault="00DA6979" w:rsidP="000949B4">
      <w:pPr>
        <w:pStyle w:val="Prrafodelista"/>
        <w:jc w:val="both"/>
        <w:rPr>
          <w:sz w:val="22"/>
          <w:szCs w:val="22"/>
          <w:lang w:val="en-US"/>
        </w:rPr>
      </w:pPr>
      <w:r w:rsidRPr="00DA6979">
        <w:rPr>
          <w:sz w:val="22"/>
          <w:szCs w:val="22"/>
          <w:lang w:val="en-US"/>
        </w:rPr>
        <w:t>HCR2 is a ramp-type rule (Figure 1) with a catch stability constraint of +20%/-15% (increase/decrease), a minimum catch of 270</w:t>
      </w:r>
      <w:r w:rsidR="00CC7595">
        <w:rPr>
          <w:sz w:val="22"/>
          <w:szCs w:val="22"/>
          <w:lang w:val="en-US"/>
        </w:rPr>
        <w:t>,000</w:t>
      </w:r>
      <w:r w:rsidRPr="00DA6979">
        <w:rPr>
          <w:sz w:val="22"/>
          <w:szCs w:val="22"/>
          <w:lang w:val="en-US"/>
        </w:rPr>
        <w:t xml:space="preserve"> </w:t>
      </w:r>
      <w:proofErr w:type="spellStart"/>
      <w:r w:rsidRPr="00DA6979">
        <w:rPr>
          <w:sz w:val="22"/>
          <w:szCs w:val="22"/>
          <w:lang w:val="en-US"/>
        </w:rPr>
        <w:t>tonnes</w:t>
      </w:r>
      <w:proofErr w:type="spellEnd"/>
      <w:r w:rsidRPr="00DA6979">
        <w:rPr>
          <w:sz w:val="22"/>
          <w:szCs w:val="22"/>
          <w:lang w:val="en-US"/>
        </w:rPr>
        <w:t>, and a target catch level (</w:t>
      </w:r>
      <w:proofErr w:type="spellStart"/>
      <w:r w:rsidR="006B041B">
        <w:rPr>
          <w:sz w:val="22"/>
          <w:szCs w:val="22"/>
          <w:lang w:val="en-US"/>
        </w:rPr>
        <w:t>TAC</w:t>
      </w:r>
      <w:r w:rsidRPr="00DA6979">
        <w:rPr>
          <w:sz w:val="22"/>
          <w:szCs w:val="22"/>
          <w:lang w:val="en-US"/>
        </w:rPr>
        <w:t>ref</w:t>
      </w:r>
      <w:proofErr w:type="spellEnd"/>
      <w:r w:rsidRPr="00DA6979">
        <w:rPr>
          <w:sz w:val="22"/>
          <w:szCs w:val="22"/>
          <w:lang w:val="en-US"/>
        </w:rPr>
        <w:t>) of 1,500</w:t>
      </w:r>
      <w:r>
        <w:rPr>
          <w:sz w:val="22"/>
          <w:szCs w:val="22"/>
          <w:lang w:val="en-US"/>
        </w:rPr>
        <w:t>,000</w:t>
      </w:r>
      <w:r w:rsidRPr="00DA6979">
        <w:rPr>
          <w:sz w:val="22"/>
          <w:szCs w:val="22"/>
          <w:lang w:val="en-US"/>
        </w:rPr>
        <w:t xml:space="preserve"> </w:t>
      </w:r>
      <w:proofErr w:type="spellStart"/>
      <w:r w:rsidRPr="00DA6979">
        <w:rPr>
          <w:sz w:val="22"/>
          <w:szCs w:val="22"/>
          <w:lang w:val="en-US"/>
        </w:rPr>
        <w:t>tonnes</w:t>
      </w:r>
      <w:proofErr w:type="spellEnd"/>
      <w:r w:rsidRPr="00DA6979">
        <w:rPr>
          <w:sz w:val="22"/>
          <w:szCs w:val="22"/>
          <w:lang w:val="en-US"/>
        </w:rPr>
        <w:t>.</w:t>
      </w:r>
    </w:p>
    <w:p w14:paraId="780E4CEA" w14:textId="77777777" w:rsidR="00C8296F" w:rsidRDefault="00B64DAF" w:rsidP="00C8296F">
      <w:pPr>
        <w:keepNext/>
        <w:jc w:val="center"/>
      </w:pPr>
      <w:r w:rsidRPr="00B64DAF">
        <w:rPr>
          <w:lang w:val="es-MX"/>
        </w:rPr>
        <w:drawing>
          <wp:inline distT="0" distB="0" distL="0" distR="0" wp14:anchorId="0760FCB0" wp14:editId="7F6515B9">
            <wp:extent cx="2715904" cy="2362575"/>
            <wp:effectExtent l="0" t="0" r="8255" b="0"/>
            <wp:docPr id="18309714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971477" name=""/>
                    <pic:cNvPicPr/>
                  </pic:nvPicPr>
                  <pic:blipFill>
                    <a:blip r:embed="rId5"/>
                    <a:stretch>
                      <a:fillRect/>
                    </a:stretch>
                  </pic:blipFill>
                  <pic:spPr>
                    <a:xfrm>
                      <a:off x="0" y="0"/>
                      <a:ext cx="2741011" cy="2384415"/>
                    </a:xfrm>
                    <a:prstGeom prst="rect">
                      <a:avLst/>
                    </a:prstGeom>
                  </pic:spPr>
                </pic:pic>
              </a:graphicData>
            </a:graphic>
          </wp:inline>
        </w:drawing>
      </w:r>
    </w:p>
    <w:p w14:paraId="0E24E0B3" w14:textId="7DD7E09A" w:rsidR="00A612FF" w:rsidRPr="00CC7595" w:rsidRDefault="00C8296F" w:rsidP="00CC7595">
      <w:pPr>
        <w:pStyle w:val="Descripcin"/>
        <w:jc w:val="both"/>
        <w:rPr>
          <w:lang w:val="en-US"/>
        </w:rPr>
      </w:pPr>
      <w:r w:rsidRPr="00CC7595">
        <w:rPr>
          <w:color w:val="auto"/>
          <w:lang w:val="en-US"/>
        </w:rPr>
        <w:t>Figur</w:t>
      </w:r>
      <w:r w:rsidR="00CC7595">
        <w:rPr>
          <w:color w:val="auto"/>
          <w:lang w:val="en-US"/>
        </w:rPr>
        <w:t>e</w:t>
      </w:r>
      <w:r w:rsidRPr="00CC7595">
        <w:rPr>
          <w:color w:val="auto"/>
          <w:lang w:val="en-US"/>
        </w:rPr>
        <w:t xml:space="preserve"> </w:t>
      </w:r>
      <w:r w:rsidRPr="00A612FF">
        <w:rPr>
          <w:color w:val="auto"/>
        </w:rPr>
        <w:fldChar w:fldCharType="begin"/>
      </w:r>
      <w:r w:rsidRPr="00CC7595">
        <w:rPr>
          <w:color w:val="auto"/>
          <w:lang w:val="en-US"/>
        </w:rPr>
        <w:instrText xml:space="preserve"> SEQ Figura \* ARABIC </w:instrText>
      </w:r>
      <w:r w:rsidRPr="00A612FF">
        <w:rPr>
          <w:color w:val="auto"/>
        </w:rPr>
        <w:fldChar w:fldCharType="separate"/>
      </w:r>
      <w:r w:rsidR="0026702E" w:rsidRPr="00CC7595">
        <w:rPr>
          <w:noProof/>
          <w:color w:val="auto"/>
          <w:lang w:val="en-US"/>
        </w:rPr>
        <w:t>1</w:t>
      </w:r>
      <w:r w:rsidRPr="00A612FF">
        <w:rPr>
          <w:color w:val="auto"/>
        </w:rPr>
        <w:fldChar w:fldCharType="end"/>
      </w:r>
      <w:r w:rsidRPr="00CC7595">
        <w:rPr>
          <w:color w:val="auto"/>
          <w:lang w:val="en-US"/>
        </w:rPr>
        <w:t xml:space="preserve">: </w:t>
      </w:r>
      <w:r w:rsidR="00CC7595" w:rsidRPr="00CC7595">
        <w:rPr>
          <w:color w:val="auto"/>
          <w:lang w:val="en-US"/>
        </w:rPr>
        <w:t>Graphical representation of the ramp-type Harvest Control Rule (HCR). The green line indicates the target biomass, while the red line represents the biomass limit threshold (Blim).</w:t>
      </w:r>
    </w:p>
    <w:p w14:paraId="275A62E0" w14:textId="31609D5B" w:rsidR="00A612FF" w:rsidRPr="00B0373E" w:rsidRDefault="00A612FF" w:rsidP="001D7931">
      <w:pPr>
        <w:pStyle w:val="Descripcin"/>
        <w:keepNext/>
        <w:jc w:val="both"/>
        <w:rPr>
          <w:color w:val="auto"/>
        </w:rPr>
      </w:pPr>
      <w:r w:rsidRPr="002F041C">
        <w:rPr>
          <w:color w:val="auto"/>
          <w:lang w:val="en-US"/>
        </w:rPr>
        <w:t>Tabl</w:t>
      </w:r>
      <w:r w:rsidR="002F041C">
        <w:rPr>
          <w:color w:val="auto"/>
          <w:lang w:val="en-US"/>
        </w:rPr>
        <w:t>e</w:t>
      </w:r>
      <w:r w:rsidRPr="002F041C">
        <w:rPr>
          <w:color w:val="auto"/>
          <w:lang w:val="en-US"/>
        </w:rPr>
        <w:t xml:space="preserve"> </w:t>
      </w:r>
      <w:r w:rsidRPr="00B0373E">
        <w:rPr>
          <w:color w:val="auto"/>
        </w:rPr>
        <w:fldChar w:fldCharType="begin"/>
      </w:r>
      <w:r w:rsidRPr="002F041C">
        <w:rPr>
          <w:color w:val="auto"/>
          <w:lang w:val="en-US"/>
        </w:rPr>
        <w:instrText xml:space="preserve"> SEQ Tabla \* ARABIC </w:instrText>
      </w:r>
      <w:r w:rsidRPr="00B0373E">
        <w:rPr>
          <w:color w:val="auto"/>
        </w:rPr>
        <w:fldChar w:fldCharType="separate"/>
      </w:r>
      <w:r w:rsidR="001611CA" w:rsidRPr="002F041C">
        <w:rPr>
          <w:noProof/>
          <w:color w:val="auto"/>
          <w:lang w:val="en-US"/>
        </w:rPr>
        <w:t>1</w:t>
      </w:r>
      <w:r w:rsidRPr="00B0373E">
        <w:rPr>
          <w:color w:val="auto"/>
        </w:rPr>
        <w:fldChar w:fldCharType="end"/>
      </w:r>
      <w:r w:rsidR="001611CA" w:rsidRPr="002F041C">
        <w:rPr>
          <w:color w:val="auto"/>
          <w:lang w:val="en-US"/>
        </w:rPr>
        <w:t>:</w:t>
      </w:r>
      <w:r w:rsidR="001D7931" w:rsidRPr="002F041C">
        <w:rPr>
          <w:color w:val="auto"/>
          <w:lang w:val="en-US"/>
        </w:rPr>
        <w:t xml:space="preserve"> </w:t>
      </w:r>
      <w:r w:rsidR="002F041C" w:rsidRPr="002F041C">
        <w:rPr>
          <w:color w:val="auto"/>
          <w:lang w:val="en-US"/>
        </w:rPr>
        <w:t xml:space="preserve">R code used for implementing the ramp-type Harvest Control Rule (HCR). The function </w:t>
      </w:r>
      <w:proofErr w:type="gramStart"/>
      <w:r w:rsidR="002F041C" w:rsidRPr="002F041C">
        <w:rPr>
          <w:color w:val="auto"/>
          <w:lang w:val="en-US"/>
        </w:rPr>
        <w:t>Catch(</w:t>
      </w:r>
      <w:proofErr w:type="gramEnd"/>
      <w:r w:rsidR="002F041C" w:rsidRPr="002F041C">
        <w:rPr>
          <w:color w:val="auto"/>
          <w:lang w:val="en-US"/>
        </w:rPr>
        <w:t>) returns two estimates of the Biological Acceptable Catch (</w:t>
      </w:r>
      <w:r w:rsidR="00F62A4A">
        <w:rPr>
          <w:color w:val="auto"/>
          <w:lang w:val="en-US"/>
        </w:rPr>
        <w:t>CBA also TAC</w:t>
      </w:r>
      <w:r w:rsidR="002F041C" w:rsidRPr="002F041C">
        <w:rPr>
          <w:color w:val="auto"/>
          <w:lang w:val="en-US"/>
        </w:rPr>
        <w:t>): one based on FMSY and the other based on the current fishing mortality (</w:t>
      </w:r>
      <w:proofErr w:type="spellStart"/>
      <w:r w:rsidR="002F041C" w:rsidRPr="002F041C">
        <w:rPr>
          <w:color w:val="auto"/>
          <w:lang w:val="en-US"/>
        </w:rPr>
        <w:t>Fcurrent</w:t>
      </w:r>
      <w:proofErr w:type="spellEnd"/>
      <w:r w:rsidR="002F041C" w:rsidRPr="002F041C">
        <w:rPr>
          <w:color w:val="auto"/>
          <w:lang w:val="en-US"/>
        </w:rPr>
        <w:t xml:space="preserve">). The function </w:t>
      </w:r>
      <w:proofErr w:type="gramStart"/>
      <w:r w:rsidR="002F041C" w:rsidRPr="002F041C">
        <w:rPr>
          <w:color w:val="auto"/>
          <w:lang w:val="en-US"/>
        </w:rPr>
        <w:t>Stabilize(</w:t>
      </w:r>
      <w:proofErr w:type="gramEnd"/>
      <w:r w:rsidR="002F041C" w:rsidRPr="002F041C">
        <w:rPr>
          <w:color w:val="auto"/>
          <w:lang w:val="en-US"/>
        </w:rPr>
        <w:t xml:space="preserve">) adjusts the BAC according to the catch stability band. </w:t>
      </w:r>
      <w:proofErr w:type="spellStart"/>
      <w:r w:rsidR="002F041C" w:rsidRPr="002F041C">
        <w:rPr>
          <w:color w:val="auto"/>
        </w:rPr>
        <w:t>Cref</w:t>
      </w:r>
      <w:proofErr w:type="spellEnd"/>
      <w:r w:rsidR="002F041C" w:rsidRPr="002F041C">
        <w:rPr>
          <w:color w:val="auto"/>
        </w:rPr>
        <w:t xml:space="preserve"> </w:t>
      </w:r>
      <w:proofErr w:type="spellStart"/>
      <w:r w:rsidR="002F041C" w:rsidRPr="002F041C">
        <w:rPr>
          <w:color w:val="auto"/>
        </w:rPr>
        <w:t>corresponds</w:t>
      </w:r>
      <w:proofErr w:type="spellEnd"/>
      <w:r w:rsidR="002F041C" w:rsidRPr="002F041C">
        <w:rPr>
          <w:color w:val="auto"/>
        </w:rPr>
        <w:t xml:space="preserve"> </w:t>
      </w:r>
      <w:proofErr w:type="spellStart"/>
      <w:r w:rsidR="002F041C" w:rsidRPr="002F041C">
        <w:rPr>
          <w:color w:val="auto"/>
        </w:rPr>
        <w:t>to</w:t>
      </w:r>
      <w:proofErr w:type="spellEnd"/>
      <w:r w:rsidR="002F041C" w:rsidRPr="002F041C">
        <w:rPr>
          <w:color w:val="auto"/>
        </w:rPr>
        <w:t xml:space="preserve"> </w:t>
      </w:r>
      <w:proofErr w:type="spellStart"/>
      <w:r w:rsidR="002F041C" w:rsidRPr="002F041C">
        <w:rPr>
          <w:color w:val="auto"/>
        </w:rPr>
        <w:t>the</w:t>
      </w:r>
      <w:proofErr w:type="spellEnd"/>
      <w:r w:rsidR="002F041C" w:rsidRPr="002F041C">
        <w:rPr>
          <w:color w:val="auto"/>
        </w:rPr>
        <w:t xml:space="preserve"> MSY </w:t>
      </w:r>
      <w:proofErr w:type="spellStart"/>
      <w:r w:rsidR="002F041C" w:rsidRPr="002F041C">
        <w:rPr>
          <w:color w:val="auto"/>
        </w:rPr>
        <w:t>value</w:t>
      </w:r>
      <w:proofErr w:type="spellEnd"/>
      <w:r w:rsidR="002F041C" w:rsidRPr="002F041C">
        <w:rPr>
          <w:color w:val="auto"/>
        </w:rPr>
        <w:t>.</w:t>
      </w:r>
    </w:p>
    <w:p w14:paraId="5D3BEFA8" w14:textId="54A58432" w:rsidR="00571421" w:rsidRDefault="00ED0D1A" w:rsidP="00B64DAF">
      <w:pPr>
        <w:jc w:val="center"/>
        <w:rPr>
          <w:lang w:val="es-MX"/>
        </w:rPr>
      </w:pPr>
      <w:r w:rsidRPr="00ED0D1A">
        <w:rPr>
          <w:lang w:val="es-MX"/>
        </w:rPr>
        <w:drawing>
          <wp:inline distT="0" distB="0" distL="0" distR="0" wp14:anchorId="6CCD4DE0" wp14:editId="769EAB52">
            <wp:extent cx="4510585" cy="950806"/>
            <wp:effectExtent l="0" t="0" r="4445" b="1905"/>
            <wp:docPr id="13742799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279989" name=""/>
                    <pic:cNvPicPr/>
                  </pic:nvPicPr>
                  <pic:blipFill>
                    <a:blip r:embed="rId6"/>
                    <a:stretch>
                      <a:fillRect/>
                    </a:stretch>
                  </pic:blipFill>
                  <pic:spPr>
                    <a:xfrm>
                      <a:off x="0" y="0"/>
                      <a:ext cx="4533053" cy="955542"/>
                    </a:xfrm>
                    <a:prstGeom prst="rect">
                      <a:avLst/>
                    </a:prstGeom>
                  </pic:spPr>
                </pic:pic>
              </a:graphicData>
            </a:graphic>
          </wp:inline>
        </w:drawing>
      </w:r>
    </w:p>
    <w:p w14:paraId="31789DA5" w14:textId="77777777" w:rsidR="00621170" w:rsidRDefault="00621170" w:rsidP="00B64DAF">
      <w:pPr>
        <w:jc w:val="center"/>
        <w:rPr>
          <w:lang w:val="es-MX"/>
        </w:rPr>
      </w:pPr>
    </w:p>
    <w:p w14:paraId="729556D8" w14:textId="4EAA00C9" w:rsidR="002F041C" w:rsidRPr="002F041C" w:rsidRDefault="002F041C" w:rsidP="00E278BB">
      <w:pPr>
        <w:pStyle w:val="Prrafodelista"/>
        <w:numPr>
          <w:ilvl w:val="0"/>
          <w:numId w:val="1"/>
        </w:numPr>
        <w:jc w:val="both"/>
        <w:rPr>
          <w:b/>
          <w:bCs/>
          <w:sz w:val="22"/>
          <w:szCs w:val="22"/>
          <w:lang w:val="es-MX"/>
        </w:rPr>
      </w:pPr>
      <w:r w:rsidRPr="002F041C">
        <w:rPr>
          <w:b/>
          <w:bCs/>
          <w:sz w:val="22"/>
          <w:szCs w:val="22"/>
          <w:lang w:val="es-MX"/>
        </w:rPr>
        <w:lastRenderedPageBreak/>
        <w:t>HCR4: Double-</w:t>
      </w:r>
      <w:proofErr w:type="spellStart"/>
      <w:r w:rsidRPr="002F041C">
        <w:rPr>
          <w:b/>
          <w:bCs/>
          <w:sz w:val="22"/>
          <w:szCs w:val="22"/>
          <w:lang w:val="es-MX"/>
        </w:rPr>
        <w:t>Po</w:t>
      </w:r>
      <w:r w:rsidR="00050FFA">
        <w:rPr>
          <w:b/>
          <w:bCs/>
          <w:sz w:val="22"/>
          <w:szCs w:val="22"/>
          <w:lang w:val="es-MX"/>
        </w:rPr>
        <w:t>tential</w:t>
      </w:r>
      <w:proofErr w:type="spellEnd"/>
      <w:r w:rsidRPr="002F041C">
        <w:rPr>
          <w:b/>
          <w:bCs/>
          <w:sz w:val="22"/>
          <w:szCs w:val="22"/>
          <w:lang w:val="es-MX"/>
        </w:rPr>
        <w:t xml:space="preserve"> Rule</w:t>
      </w:r>
    </w:p>
    <w:p w14:paraId="2DCF7903" w14:textId="394102C7" w:rsidR="00C8296F" w:rsidRPr="00616A83" w:rsidRDefault="00616A83" w:rsidP="002F041C">
      <w:pPr>
        <w:pStyle w:val="Prrafodelista"/>
        <w:jc w:val="both"/>
        <w:rPr>
          <w:sz w:val="22"/>
          <w:szCs w:val="22"/>
          <w:lang w:val="en-US"/>
        </w:rPr>
      </w:pPr>
      <w:r w:rsidRPr="00616A83">
        <w:rPr>
          <w:sz w:val="22"/>
          <w:szCs w:val="22"/>
          <w:lang w:val="en-US"/>
        </w:rPr>
        <w:t>HCR4 is a double-</w:t>
      </w:r>
      <w:r w:rsidR="00050FFA">
        <w:rPr>
          <w:sz w:val="22"/>
          <w:szCs w:val="22"/>
          <w:lang w:val="en-US"/>
        </w:rPr>
        <w:t>potential</w:t>
      </w:r>
      <w:r w:rsidRPr="00616A83">
        <w:rPr>
          <w:sz w:val="22"/>
          <w:szCs w:val="22"/>
          <w:lang w:val="en-US"/>
        </w:rPr>
        <w:t xml:space="preserve"> rule (Figure 2) with a catch stability constraint of +20%/-15% (increase/decrease), a minimum catch of 270</w:t>
      </w:r>
      <w:r>
        <w:rPr>
          <w:sz w:val="22"/>
          <w:szCs w:val="22"/>
          <w:lang w:val="en-US"/>
        </w:rPr>
        <w:t xml:space="preserve">,000 </w:t>
      </w:r>
      <w:proofErr w:type="spellStart"/>
      <w:r w:rsidRPr="00616A83">
        <w:rPr>
          <w:sz w:val="22"/>
          <w:szCs w:val="22"/>
          <w:lang w:val="en-US"/>
        </w:rPr>
        <w:t>tonnes</w:t>
      </w:r>
      <w:proofErr w:type="spellEnd"/>
      <w:r w:rsidRPr="00616A83">
        <w:rPr>
          <w:sz w:val="22"/>
          <w:szCs w:val="22"/>
          <w:lang w:val="en-US"/>
        </w:rPr>
        <w:t>, and a target catch level (</w:t>
      </w:r>
      <w:proofErr w:type="spellStart"/>
      <w:r w:rsidR="006B041B">
        <w:rPr>
          <w:sz w:val="22"/>
          <w:szCs w:val="22"/>
          <w:lang w:val="en-US"/>
        </w:rPr>
        <w:t>TAC</w:t>
      </w:r>
      <w:r w:rsidRPr="00616A83">
        <w:rPr>
          <w:sz w:val="22"/>
          <w:szCs w:val="22"/>
          <w:lang w:val="en-US"/>
        </w:rPr>
        <w:t>ref</w:t>
      </w:r>
      <w:proofErr w:type="spellEnd"/>
      <w:r w:rsidRPr="00616A83">
        <w:rPr>
          <w:sz w:val="22"/>
          <w:szCs w:val="22"/>
          <w:lang w:val="en-US"/>
        </w:rPr>
        <w:t>) of 1,500</w:t>
      </w:r>
      <w:r>
        <w:rPr>
          <w:sz w:val="22"/>
          <w:szCs w:val="22"/>
          <w:lang w:val="en-US"/>
        </w:rPr>
        <w:t>,000</w:t>
      </w:r>
      <w:r w:rsidRPr="00616A83">
        <w:rPr>
          <w:sz w:val="22"/>
          <w:szCs w:val="22"/>
          <w:lang w:val="en-US"/>
        </w:rPr>
        <w:t xml:space="preserve"> </w:t>
      </w:r>
      <w:proofErr w:type="spellStart"/>
      <w:r w:rsidRPr="00616A83">
        <w:rPr>
          <w:sz w:val="22"/>
          <w:szCs w:val="22"/>
          <w:lang w:val="en-US"/>
        </w:rPr>
        <w:t>tonnes</w:t>
      </w:r>
      <w:proofErr w:type="spellEnd"/>
      <w:r w:rsidRPr="00616A83">
        <w:rPr>
          <w:sz w:val="22"/>
          <w:szCs w:val="22"/>
          <w:lang w:val="en-US"/>
        </w:rPr>
        <w:t>.</w:t>
      </w:r>
    </w:p>
    <w:p w14:paraId="67835935" w14:textId="77777777" w:rsidR="00621170" w:rsidRPr="00616A83" w:rsidRDefault="00621170" w:rsidP="00621170">
      <w:pPr>
        <w:pStyle w:val="Prrafodelista"/>
        <w:rPr>
          <w:lang w:val="en-US"/>
        </w:rPr>
      </w:pPr>
    </w:p>
    <w:p w14:paraId="65889752" w14:textId="77777777" w:rsidR="00E626A6" w:rsidRDefault="001B410A" w:rsidP="00E626A6">
      <w:pPr>
        <w:keepNext/>
        <w:jc w:val="center"/>
      </w:pPr>
      <w:r w:rsidRPr="001B410A">
        <w:rPr>
          <w:lang w:val="es-MX"/>
        </w:rPr>
        <w:drawing>
          <wp:inline distT="0" distB="0" distL="0" distR="0" wp14:anchorId="0EB54407" wp14:editId="6C067BE0">
            <wp:extent cx="3182943" cy="2599899"/>
            <wp:effectExtent l="0" t="0" r="0" b="0"/>
            <wp:docPr id="14119229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922996" name=""/>
                    <pic:cNvPicPr/>
                  </pic:nvPicPr>
                  <pic:blipFill>
                    <a:blip r:embed="rId7"/>
                    <a:stretch>
                      <a:fillRect/>
                    </a:stretch>
                  </pic:blipFill>
                  <pic:spPr>
                    <a:xfrm>
                      <a:off x="0" y="0"/>
                      <a:ext cx="3222794" cy="2632450"/>
                    </a:xfrm>
                    <a:prstGeom prst="rect">
                      <a:avLst/>
                    </a:prstGeom>
                  </pic:spPr>
                </pic:pic>
              </a:graphicData>
            </a:graphic>
          </wp:inline>
        </w:drawing>
      </w:r>
    </w:p>
    <w:p w14:paraId="7CF02E99" w14:textId="25F40D0C" w:rsidR="001B410A" w:rsidRPr="00050FFA" w:rsidRDefault="00E626A6" w:rsidP="00B0373E">
      <w:pPr>
        <w:pStyle w:val="Descripcin"/>
        <w:jc w:val="both"/>
        <w:rPr>
          <w:color w:val="auto"/>
          <w:lang w:val="en-US"/>
        </w:rPr>
      </w:pPr>
      <w:r w:rsidRPr="00050FFA">
        <w:rPr>
          <w:color w:val="auto"/>
          <w:lang w:val="en-US"/>
        </w:rPr>
        <w:t>Figur</w:t>
      </w:r>
      <w:r w:rsidR="00050FFA">
        <w:rPr>
          <w:color w:val="auto"/>
          <w:lang w:val="en-US"/>
        </w:rPr>
        <w:t>e</w:t>
      </w:r>
      <w:r w:rsidRPr="00050FFA">
        <w:rPr>
          <w:color w:val="auto"/>
          <w:lang w:val="en-US"/>
        </w:rPr>
        <w:t xml:space="preserve"> </w:t>
      </w:r>
      <w:r w:rsidRPr="00486214">
        <w:rPr>
          <w:color w:val="auto"/>
        </w:rPr>
        <w:fldChar w:fldCharType="begin"/>
      </w:r>
      <w:r w:rsidRPr="00050FFA">
        <w:rPr>
          <w:color w:val="auto"/>
          <w:lang w:val="en-US"/>
        </w:rPr>
        <w:instrText xml:space="preserve"> SEQ Figura \* ARABIC </w:instrText>
      </w:r>
      <w:r w:rsidRPr="00486214">
        <w:rPr>
          <w:color w:val="auto"/>
        </w:rPr>
        <w:fldChar w:fldCharType="separate"/>
      </w:r>
      <w:r w:rsidR="0026702E" w:rsidRPr="00050FFA">
        <w:rPr>
          <w:noProof/>
          <w:color w:val="auto"/>
          <w:lang w:val="en-US"/>
        </w:rPr>
        <w:t>2</w:t>
      </w:r>
      <w:r w:rsidRPr="00486214">
        <w:rPr>
          <w:color w:val="auto"/>
        </w:rPr>
        <w:fldChar w:fldCharType="end"/>
      </w:r>
      <w:r w:rsidRPr="00050FFA">
        <w:rPr>
          <w:color w:val="auto"/>
          <w:lang w:val="en-US"/>
        </w:rPr>
        <w:t xml:space="preserve">: </w:t>
      </w:r>
      <w:r w:rsidR="00050FFA" w:rsidRPr="00050FFA">
        <w:rPr>
          <w:color w:val="auto"/>
          <w:lang w:val="en-US"/>
        </w:rPr>
        <w:t>Graphical representation of the double-</w:t>
      </w:r>
      <w:r w:rsidR="00050FFA">
        <w:rPr>
          <w:color w:val="auto"/>
          <w:lang w:val="en-US"/>
        </w:rPr>
        <w:t>potential</w:t>
      </w:r>
      <w:r w:rsidR="00050FFA" w:rsidRPr="00050FFA">
        <w:rPr>
          <w:color w:val="auto"/>
          <w:lang w:val="en-US"/>
        </w:rPr>
        <w:t xml:space="preserve"> Harvest Control Rule (HCR). The green line indicates the target biomass, while the red line represents the biomass limit threshold (Blim).</w:t>
      </w:r>
    </w:p>
    <w:p w14:paraId="0E7D2D7D" w14:textId="2C664872" w:rsidR="001611CA" w:rsidRPr="00486214" w:rsidRDefault="001611CA" w:rsidP="00C926E5">
      <w:pPr>
        <w:pStyle w:val="Descripcin"/>
        <w:keepNext/>
        <w:jc w:val="both"/>
        <w:rPr>
          <w:color w:val="auto"/>
        </w:rPr>
      </w:pPr>
      <w:r w:rsidRPr="00050FFA">
        <w:rPr>
          <w:color w:val="auto"/>
          <w:lang w:val="en-US"/>
        </w:rPr>
        <w:t>Tabl</w:t>
      </w:r>
      <w:r w:rsidR="00F62A4A">
        <w:rPr>
          <w:color w:val="auto"/>
          <w:lang w:val="en-US"/>
        </w:rPr>
        <w:t>e</w:t>
      </w:r>
      <w:r w:rsidRPr="00050FFA">
        <w:rPr>
          <w:color w:val="auto"/>
          <w:lang w:val="en-US"/>
        </w:rPr>
        <w:t xml:space="preserve"> </w:t>
      </w:r>
      <w:r w:rsidRPr="00486214">
        <w:rPr>
          <w:color w:val="auto"/>
        </w:rPr>
        <w:fldChar w:fldCharType="begin"/>
      </w:r>
      <w:r w:rsidRPr="00050FFA">
        <w:rPr>
          <w:color w:val="auto"/>
          <w:lang w:val="en-US"/>
        </w:rPr>
        <w:instrText xml:space="preserve"> SEQ Tabla \* ARABIC </w:instrText>
      </w:r>
      <w:r w:rsidRPr="00486214">
        <w:rPr>
          <w:color w:val="auto"/>
        </w:rPr>
        <w:fldChar w:fldCharType="separate"/>
      </w:r>
      <w:r w:rsidRPr="00050FFA">
        <w:rPr>
          <w:noProof/>
          <w:color w:val="auto"/>
          <w:lang w:val="en-US"/>
        </w:rPr>
        <w:t>2</w:t>
      </w:r>
      <w:r w:rsidRPr="00486214">
        <w:rPr>
          <w:color w:val="auto"/>
        </w:rPr>
        <w:fldChar w:fldCharType="end"/>
      </w:r>
      <w:r w:rsidRPr="00050FFA">
        <w:rPr>
          <w:color w:val="auto"/>
          <w:lang w:val="en-US"/>
        </w:rPr>
        <w:t>:</w:t>
      </w:r>
      <w:r w:rsidR="00C926E5" w:rsidRPr="00050FFA">
        <w:rPr>
          <w:color w:val="auto"/>
          <w:lang w:val="en-US"/>
        </w:rPr>
        <w:t xml:space="preserve"> </w:t>
      </w:r>
      <w:r w:rsidR="00050FFA" w:rsidRPr="00050FFA">
        <w:rPr>
          <w:color w:val="auto"/>
          <w:lang w:val="en-US"/>
        </w:rPr>
        <w:t>R code used for implementing the double-</w:t>
      </w:r>
      <w:r w:rsidR="007303CF">
        <w:rPr>
          <w:color w:val="auto"/>
          <w:lang w:val="en-US"/>
        </w:rPr>
        <w:t>potential</w:t>
      </w:r>
      <w:r w:rsidR="00050FFA" w:rsidRPr="00050FFA">
        <w:rPr>
          <w:color w:val="auto"/>
          <w:lang w:val="en-US"/>
        </w:rPr>
        <w:t xml:space="preserve"> Harvest Control Rule (HCR). The function </w:t>
      </w:r>
      <w:proofErr w:type="gramStart"/>
      <w:r w:rsidR="00050FFA" w:rsidRPr="00050FFA">
        <w:rPr>
          <w:color w:val="auto"/>
          <w:lang w:val="en-US"/>
        </w:rPr>
        <w:t>Catch(</w:t>
      </w:r>
      <w:proofErr w:type="gramEnd"/>
      <w:r w:rsidR="00050FFA" w:rsidRPr="00050FFA">
        <w:rPr>
          <w:color w:val="auto"/>
          <w:lang w:val="en-US"/>
        </w:rPr>
        <w:t>) returns two estimates of the Biological Acceptable Catch (</w:t>
      </w:r>
      <w:r w:rsidR="00F46F84">
        <w:rPr>
          <w:color w:val="auto"/>
          <w:lang w:val="en-US"/>
        </w:rPr>
        <w:t>CBA also TAC</w:t>
      </w:r>
      <w:r w:rsidR="00050FFA" w:rsidRPr="00050FFA">
        <w:rPr>
          <w:color w:val="auto"/>
          <w:lang w:val="en-US"/>
        </w:rPr>
        <w:t>): one based on FMSY and the other based on the current fishing mortality (</w:t>
      </w:r>
      <w:proofErr w:type="spellStart"/>
      <w:r w:rsidR="00050FFA" w:rsidRPr="00050FFA">
        <w:rPr>
          <w:color w:val="auto"/>
          <w:lang w:val="en-US"/>
        </w:rPr>
        <w:t>Fcurrent</w:t>
      </w:r>
      <w:proofErr w:type="spellEnd"/>
      <w:r w:rsidR="00050FFA" w:rsidRPr="00050FFA">
        <w:rPr>
          <w:color w:val="auto"/>
          <w:lang w:val="en-US"/>
        </w:rPr>
        <w:t xml:space="preserve">). The function </w:t>
      </w:r>
      <w:proofErr w:type="gramStart"/>
      <w:r w:rsidR="00050FFA" w:rsidRPr="00050FFA">
        <w:rPr>
          <w:color w:val="auto"/>
          <w:lang w:val="en-US"/>
        </w:rPr>
        <w:t>Stabilize(</w:t>
      </w:r>
      <w:proofErr w:type="gramEnd"/>
      <w:r w:rsidR="00050FFA" w:rsidRPr="00050FFA">
        <w:rPr>
          <w:color w:val="auto"/>
          <w:lang w:val="en-US"/>
        </w:rPr>
        <w:t xml:space="preserve">) adjusts the BAC according to the catch stability band. </w:t>
      </w:r>
      <w:proofErr w:type="spellStart"/>
      <w:r w:rsidR="00050FFA" w:rsidRPr="00050FFA">
        <w:rPr>
          <w:color w:val="auto"/>
        </w:rPr>
        <w:t>Cref</w:t>
      </w:r>
      <w:proofErr w:type="spellEnd"/>
      <w:r w:rsidR="00050FFA" w:rsidRPr="00050FFA">
        <w:rPr>
          <w:color w:val="auto"/>
        </w:rPr>
        <w:t xml:space="preserve"> </w:t>
      </w:r>
      <w:proofErr w:type="spellStart"/>
      <w:r w:rsidR="00050FFA" w:rsidRPr="00050FFA">
        <w:rPr>
          <w:color w:val="auto"/>
        </w:rPr>
        <w:t>corresponds</w:t>
      </w:r>
      <w:proofErr w:type="spellEnd"/>
      <w:r w:rsidR="00050FFA" w:rsidRPr="00050FFA">
        <w:rPr>
          <w:color w:val="auto"/>
        </w:rPr>
        <w:t xml:space="preserve"> </w:t>
      </w:r>
      <w:proofErr w:type="spellStart"/>
      <w:r w:rsidR="00050FFA" w:rsidRPr="00050FFA">
        <w:rPr>
          <w:color w:val="auto"/>
        </w:rPr>
        <w:t>to</w:t>
      </w:r>
      <w:proofErr w:type="spellEnd"/>
      <w:r w:rsidR="00050FFA" w:rsidRPr="00050FFA">
        <w:rPr>
          <w:color w:val="auto"/>
        </w:rPr>
        <w:t xml:space="preserve"> </w:t>
      </w:r>
      <w:proofErr w:type="spellStart"/>
      <w:r w:rsidR="00050FFA" w:rsidRPr="00050FFA">
        <w:rPr>
          <w:color w:val="auto"/>
        </w:rPr>
        <w:t>the</w:t>
      </w:r>
      <w:proofErr w:type="spellEnd"/>
      <w:r w:rsidR="00050FFA" w:rsidRPr="00050FFA">
        <w:rPr>
          <w:color w:val="auto"/>
        </w:rPr>
        <w:t xml:space="preserve"> MSY </w:t>
      </w:r>
      <w:proofErr w:type="spellStart"/>
      <w:r w:rsidR="00050FFA" w:rsidRPr="00050FFA">
        <w:rPr>
          <w:color w:val="auto"/>
        </w:rPr>
        <w:t>value</w:t>
      </w:r>
      <w:proofErr w:type="spellEnd"/>
      <w:r w:rsidR="00050FFA" w:rsidRPr="00050FFA">
        <w:rPr>
          <w:color w:val="auto"/>
        </w:rPr>
        <w:t>.</w:t>
      </w:r>
    </w:p>
    <w:p w14:paraId="101CE93F" w14:textId="720E5787" w:rsidR="00ED0D1A" w:rsidRDefault="00ED0D1A" w:rsidP="001B410A">
      <w:pPr>
        <w:jc w:val="center"/>
        <w:rPr>
          <w:lang w:val="es-MX"/>
        </w:rPr>
      </w:pPr>
      <w:r w:rsidRPr="00ED0D1A">
        <w:rPr>
          <w:lang w:val="es-MX"/>
        </w:rPr>
        <w:drawing>
          <wp:inline distT="0" distB="0" distL="0" distR="0" wp14:anchorId="2B40BAF9" wp14:editId="0F9E8136">
            <wp:extent cx="5343099" cy="668643"/>
            <wp:effectExtent l="0" t="0" r="0" b="0"/>
            <wp:docPr id="2356661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666112" name=""/>
                    <pic:cNvPicPr/>
                  </pic:nvPicPr>
                  <pic:blipFill>
                    <a:blip r:embed="rId8"/>
                    <a:stretch>
                      <a:fillRect/>
                    </a:stretch>
                  </pic:blipFill>
                  <pic:spPr>
                    <a:xfrm>
                      <a:off x="0" y="0"/>
                      <a:ext cx="5360328" cy="670799"/>
                    </a:xfrm>
                    <a:prstGeom prst="rect">
                      <a:avLst/>
                    </a:prstGeom>
                  </pic:spPr>
                </pic:pic>
              </a:graphicData>
            </a:graphic>
          </wp:inline>
        </w:drawing>
      </w:r>
    </w:p>
    <w:p w14:paraId="00A80756" w14:textId="45A58E41" w:rsidR="00B01F19" w:rsidRDefault="00B01F19">
      <w:pPr>
        <w:rPr>
          <w:lang w:val="es-MX"/>
        </w:rPr>
      </w:pPr>
      <w:r>
        <w:rPr>
          <w:lang w:val="es-MX"/>
        </w:rPr>
        <w:br w:type="page"/>
      </w:r>
    </w:p>
    <w:p w14:paraId="713342E8" w14:textId="36662549" w:rsidR="00A61D7E" w:rsidRPr="00E76A9F" w:rsidRDefault="007303CF" w:rsidP="00A61D7E">
      <w:pPr>
        <w:jc w:val="both"/>
        <w:rPr>
          <w:b/>
          <w:bCs/>
          <w:lang w:val="en-US"/>
        </w:rPr>
      </w:pPr>
      <w:r w:rsidRPr="00E76A9F">
        <w:rPr>
          <w:b/>
          <w:bCs/>
          <w:lang w:val="en-US"/>
        </w:rPr>
        <w:lastRenderedPageBreak/>
        <w:t>Empirical Harvest Control Rules</w:t>
      </w:r>
      <w:r w:rsidR="00A61D7E" w:rsidRPr="00E76A9F">
        <w:rPr>
          <w:b/>
          <w:bCs/>
          <w:lang w:val="en-US"/>
        </w:rPr>
        <w:t>.</w:t>
      </w:r>
    </w:p>
    <w:p w14:paraId="43E0BADB" w14:textId="24104502" w:rsidR="00486214" w:rsidRPr="00E76A9F" w:rsidRDefault="00E76A9F" w:rsidP="00A61D7E">
      <w:pPr>
        <w:jc w:val="both"/>
        <w:rPr>
          <w:sz w:val="22"/>
          <w:szCs w:val="22"/>
          <w:lang w:val="en-US"/>
        </w:rPr>
      </w:pPr>
      <w:r w:rsidRPr="00E76A9F">
        <w:rPr>
          <w:sz w:val="22"/>
          <w:szCs w:val="22"/>
          <w:lang w:val="en-US"/>
        </w:rPr>
        <w:t xml:space="preserve">Two empirical HCRs were considered, based on the relationship between spawning biomass estimated by the Joint Jack Mackerel Model (JJM) and the acoustic abundance index obtained from the hydroacoustic survey conducted in Northern Chile (Arica and </w:t>
      </w:r>
      <w:proofErr w:type="spellStart"/>
      <w:r w:rsidRPr="00E76A9F">
        <w:rPr>
          <w:sz w:val="22"/>
          <w:szCs w:val="22"/>
          <w:lang w:val="en-US"/>
        </w:rPr>
        <w:t>Parinacota</w:t>
      </w:r>
      <w:proofErr w:type="spellEnd"/>
      <w:r w:rsidRPr="00E76A9F">
        <w:rPr>
          <w:sz w:val="22"/>
          <w:szCs w:val="22"/>
          <w:lang w:val="en-US"/>
        </w:rPr>
        <w:t>, Tarapacá, and Antofagasta Regions) (Figure 5)</w:t>
      </w:r>
      <w:r w:rsidR="00FF5DFC" w:rsidRPr="00E76A9F">
        <w:rPr>
          <w:sz w:val="22"/>
          <w:szCs w:val="22"/>
          <w:lang w:val="en-US"/>
        </w:rPr>
        <w:t xml:space="preserve">: </w:t>
      </w:r>
    </w:p>
    <w:p w14:paraId="1A270FF4" w14:textId="77777777" w:rsidR="00E76A9F" w:rsidRPr="00E76A9F" w:rsidRDefault="00E76A9F" w:rsidP="00A61D7E">
      <w:pPr>
        <w:jc w:val="both"/>
        <w:rPr>
          <w:sz w:val="22"/>
          <w:szCs w:val="22"/>
          <w:lang w:val="en-US"/>
        </w:rPr>
      </w:pPr>
    </w:p>
    <w:p w14:paraId="29EE483A" w14:textId="5C39A62C" w:rsidR="00E67122" w:rsidRPr="009F7448" w:rsidRDefault="009F7448" w:rsidP="00486214">
      <w:pPr>
        <w:pStyle w:val="Prrafodelista"/>
        <w:numPr>
          <w:ilvl w:val="0"/>
          <w:numId w:val="2"/>
        </w:numPr>
        <w:jc w:val="both"/>
        <w:rPr>
          <w:b/>
          <w:bCs/>
          <w:sz w:val="22"/>
          <w:szCs w:val="22"/>
          <w:lang w:val="es-MX"/>
        </w:rPr>
      </w:pPr>
      <w:r w:rsidRPr="009F7448">
        <w:rPr>
          <w:b/>
          <w:bCs/>
          <w:sz w:val="22"/>
          <w:szCs w:val="22"/>
        </w:rPr>
        <w:t>HCR2: Ramp-</w:t>
      </w:r>
      <w:proofErr w:type="spellStart"/>
      <w:r w:rsidRPr="009F7448">
        <w:rPr>
          <w:b/>
          <w:bCs/>
          <w:sz w:val="22"/>
          <w:szCs w:val="22"/>
        </w:rPr>
        <w:t>Type</w:t>
      </w:r>
      <w:proofErr w:type="spellEnd"/>
      <w:r w:rsidRPr="009F7448">
        <w:rPr>
          <w:b/>
          <w:bCs/>
          <w:sz w:val="22"/>
          <w:szCs w:val="22"/>
        </w:rPr>
        <w:t xml:space="preserve"> Rule</w:t>
      </w:r>
    </w:p>
    <w:p w14:paraId="75CFEA85" w14:textId="0C644EC0" w:rsidR="00D3360D" w:rsidRPr="009F7448" w:rsidRDefault="009F7448" w:rsidP="00E67122">
      <w:pPr>
        <w:pStyle w:val="Prrafodelista"/>
        <w:jc w:val="both"/>
        <w:rPr>
          <w:sz w:val="22"/>
          <w:szCs w:val="22"/>
          <w:lang w:val="en-US"/>
        </w:rPr>
      </w:pPr>
      <w:r w:rsidRPr="009F7448">
        <w:rPr>
          <w:sz w:val="22"/>
          <w:szCs w:val="22"/>
          <w:lang w:val="en-US"/>
        </w:rPr>
        <w:t>HCR2 is a ramp-type rule (Figure 3) with two alternative reference catch levels (</w:t>
      </w:r>
      <w:proofErr w:type="spellStart"/>
      <w:r w:rsidRPr="009F7448">
        <w:rPr>
          <w:sz w:val="22"/>
          <w:szCs w:val="22"/>
          <w:lang w:val="en-US"/>
        </w:rPr>
        <w:t>Cref</w:t>
      </w:r>
      <w:proofErr w:type="spellEnd"/>
      <w:r w:rsidRPr="009F7448">
        <w:rPr>
          <w:sz w:val="22"/>
          <w:szCs w:val="22"/>
          <w:lang w:val="en-US"/>
        </w:rPr>
        <w:t xml:space="preserve">) of 1.5 and 2.0 million </w:t>
      </w:r>
      <w:proofErr w:type="spellStart"/>
      <w:r w:rsidRPr="009F7448">
        <w:rPr>
          <w:sz w:val="22"/>
          <w:szCs w:val="22"/>
          <w:lang w:val="en-US"/>
        </w:rPr>
        <w:t>tonnes</w:t>
      </w:r>
      <w:proofErr w:type="spellEnd"/>
      <w:r w:rsidRPr="009F7448">
        <w:rPr>
          <w:sz w:val="22"/>
          <w:szCs w:val="22"/>
          <w:lang w:val="en-US"/>
        </w:rPr>
        <w:t>, and a minimum catch of 270</w:t>
      </w:r>
      <w:r>
        <w:rPr>
          <w:sz w:val="22"/>
          <w:szCs w:val="22"/>
          <w:lang w:val="en-US"/>
        </w:rPr>
        <w:t>,000</w:t>
      </w:r>
      <w:r w:rsidRPr="009F7448">
        <w:rPr>
          <w:sz w:val="22"/>
          <w:szCs w:val="22"/>
          <w:lang w:val="en-US"/>
        </w:rPr>
        <w:t xml:space="preserve"> </w:t>
      </w:r>
      <w:proofErr w:type="spellStart"/>
      <w:r w:rsidRPr="009F7448">
        <w:rPr>
          <w:sz w:val="22"/>
          <w:szCs w:val="22"/>
          <w:lang w:val="en-US"/>
        </w:rPr>
        <w:t>tonnes</w:t>
      </w:r>
      <w:proofErr w:type="spellEnd"/>
      <w:r w:rsidRPr="009F7448">
        <w:rPr>
          <w:sz w:val="22"/>
          <w:szCs w:val="22"/>
          <w:lang w:val="en-US"/>
        </w:rPr>
        <w:t>.</w:t>
      </w:r>
    </w:p>
    <w:p w14:paraId="414E3BA5" w14:textId="77777777" w:rsidR="00D3360D" w:rsidRPr="009F7448" w:rsidRDefault="00D3360D" w:rsidP="00D3360D">
      <w:pPr>
        <w:pStyle w:val="Prrafodelista"/>
        <w:jc w:val="both"/>
        <w:rPr>
          <w:sz w:val="22"/>
          <w:szCs w:val="22"/>
          <w:lang w:val="en-US"/>
        </w:rPr>
      </w:pPr>
    </w:p>
    <w:p w14:paraId="175977C0" w14:textId="77777777" w:rsidR="00547CE4" w:rsidRDefault="00547CE4" w:rsidP="00547CE4">
      <w:pPr>
        <w:keepNext/>
        <w:jc w:val="center"/>
      </w:pPr>
      <w:r w:rsidRPr="004D7502">
        <w:drawing>
          <wp:inline distT="0" distB="0" distL="0" distR="0" wp14:anchorId="506336A2" wp14:editId="0933BFBE">
            <wp:extent cx="2756848" cy="2243721"/>
            <wp:effectExtent l="0" t="0" r="5715" b="4445"/>
            <wp:docPr id="6584521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452102" name=""/>
                    <pic:cNvPicPr/>
                  </pic:nvPicPr>
                  <pic:blipFill>
                    <a:blip r:embed="rId9"/>
                    <a:stretch>
                      <a:fillRect/>
                    </a:stretch>
                  </pic:blipFill>
                  <pic:spPr>
                    <a:xfrm>
                      <a:off x="0" y="0"/>
                      <a:ext cx="2767189" cy="2252137"/>
                    </a:xfrm>
                    <a:prstGeom prst="rect">
                      <a:avLst/>
                    </a:prstGeom>
                  </pic:spPr>
                </pic:pic>
              </a:graphicData>
            </a:graphic>
          </wp:inline>
        </w:drawing>
      </w:r>
    </w:p>
    <w:p w14:paraId="5E53D019" w14:textId="23B227A1" w:rsidR="00547CE4" w:rsidRPr="001C7005" w:rsidRDefault="00547CE4" w:rsidP="00547CE4">
      <w:pPr>
        <w:pStyle w:val="Descripcin"/>
        <w:jc w:val="both"/>
        <w:rPr>
          <w:color w:val="auto"/>
          <w:lang w:val="en-US"/>
        </w:rPr>
      </w:pPr>
      <w:r w:rsidRPr="00597370">
        <w:rPr>
          <w:color w:val="auto"/>
          <w:lang w:val="en-US"/>
        </w:rPr>
        <w:t>Figur</w:t>
      </w:r>
      <w:r w:rsidR="001C7005" w:rsidRPr="00597370">
        <w:rPr>
          <w:color w:val="auto"/>
          <w:lang w:val="en-US"/>
        </w:rPr>
        <w:t>e</w:t>
      </w:r>
      <w:r w:rsidRPr="00597370">
        <w:rPr>
          <w:color w:val="auto"/>
          <w:lang w:val="en-US"/>
        </w:rPr>
        <w:t xml:space="preserve"> </w:t>
      </w:r>
      <w:r w:rsidRPr="00B0373E">
        <w:rPr>
          <w:color w:val="auto"/>
        </w:rPr>
        <w:fldChar w:fldCharType="begin"/>
      </w:r>
      <w:r w:rsidRPr="00597370">
        <w:rPr>
          <w:color w:val="auto"/>
          <w:lang w:val="en-US"/>
        </w:rPr>
        <w:instrText xml:space="preserve"> SEQ Figura \* ARABIC </w:instrText>
      </w:r>
      <w:r w:rsidRPr="00B0373E">
        <w:rPr>
          <w:color w:val="auto"/>
        </w:rPr>
        <w:fldChar w:fldCharType="separate"/>
      </w:r>
      <w:r w:rsidRPr="00597370">
        <w:rPr>
          <w:noProof/>
          <w:color w:val="auto"/>
          <w:lang w:val="en-US"/>
        </w:rPr>
        <w:t>3</w:t>
      </w:r>
      <w:r w:rsidRPr="00B0373E">
        <w:rPr>
          <w:color w:val="auto"/>
        </w:rPr>
        <w:fldChar w:fldCharType="end"/>
      </w:r>
      <w:r w:rsidRPr="00597370">
        <w:rPr>
          <w:color w:val="auto"/>
          <w:lang w:val="en-US"/>
        </w:rPr>
        <w:t xml:space="preserve">. </w:t>
      </w:r>
      <w:r w:rsidR="001C7005" w:rsidRPr="001C7005">
        <w:rPr>
          <w:color w:val="auto"/>
          <w:lang w:val="en-US"/>
        </w:rPr>
        <w:t>Relationship between the Biological Acceptable Catch (</w:t>
      </w:r>
      <w:r w:rsidR="00597370">
        <w:rPr>
          <w:color w:val="auto"/>
          <w:lang w:val="en-US"/>
        </w:rPr>
        <w:t>CBA also TAC</w:t>
      </w:r>
      <w:r w:rsidR="001C7005" w:rsidRPr="001C7005">
        <w:rPr>
          <w:color w:val="auto"/>
          <w:lang w:val="en-US"/>
        </w:rPr>
        <w:t>) and the abundance index derived from the Northern Chile acoustic survey under a ramp-type HCR, for two reference catch levels (</w:t>
      </w:r>
      <w:proofErr w:type="spellStart"/>
      <w:r w:rsidR="001C7005" w:rsidRPr="001C7005">
        <w:rPr>
          <w:color w:val="auto"/>
          <w:lang w:val="en-US"/>
        </w:rPr>
        <w:t>Cref</w:t>
      </w:r>
      <w:proofErr w:type="spellEnd"/>
      <w:r w:rsidR="001C7005" w:rsidRPr="001C7005">
        <w:rPr>
          <w:color w:val="auto"/>
          <w:lang w:val="en-US"/>
        </w:rPr>
        <w:t xml:space="preserve">) of 1.5 and 2.0 million </w:t>
      </w:r>
      <w:proofErr w:type="spellStart"/>
      <w:r w:rsidR="001C7005" w:rsidRPr="001C7005">
        <w:rPr>
          <w:color w:val="auto"/>
          <w:lang w:val="en-US"/>
        </w:rPr>
        <w:t>tonnes</w:t>
      </w:r>
      <w:proofErr w:type="spellEnd"/>
      <w:r w:rsidR="001C7005" w:rsidRPr="001C7005">
        <w:rPr>
          <w:color w:val="auto"/>
          <w:lang w:val="en-US"/>
        </w:rPr>
        <w:t>. The reference index (</w:t>
      </w:r>
      <w:proofErr w:type="spellStart"/>
      <w:r w:rsidR="001C7005" w:rsidRPr="001C7005">
        <w:rPr>
          <w:color w:val="auto"/>
          <w:lang w:val="en-US"/>
        </w:rPr>
        <w:t>Iref</w:t>
      </w:r>
      <w:proofErr w:type="spellEnd"/>
      <w:r w:rsidR="001C7005" w:rsidRPr="001C7005">
        <w:rPr>
          <w:color w:val="auto"/>
          <w:lang w:val="en-US"/>
        </w:rPr>
        <w:t xml:space="preserve">) was set at 1.3 million </w:t>
      </w:r>
      <w:proofErr w:type="spellStart"/>
      <w:r w:rsidR="001C7005" w:rsidRPr="001C7005">
        <w:rPr>
          <w:color w:val="auto"/>
          <w:lang w:val="en-US"/>
        </w:rPr>
        <w:t>tonnes</w:t>
      </w:r>
      <w:proofErr w:type="spellEnd"/>
      <w:r w:rsidR="001C7005" w:rsidRPr="001C7005">
        <w:rPr>
          <w:color w:val="auto"/>
          <w:lang w:val="en-US"/>
        </w:rPr>
        <w:t xml:space="preserve"> and the limit index (Ilim) at 500 thousand </w:t>
      </w:r>
      <w:proofErr w:type="spellStart"/>
      <w:r w:rsidR="001C7005" w:rsidRPr="001C7005">
        <w:rPr>
          <w:color w:val="auto"/>
          <w:lang w:val="en-US"/>
        </w:rPr>
        <w:t>tonnes</w:t>
      </w:r>
      <w:proofErr w:type="spellEnd"/>
      <w:r w:rsidR="001C7005" w:rsidRPr="001C7005">
        <w:rPr>
          <w:color w:val="auto"/>
          <w:lang w:val="en-US"/>
        </w:rPr>
        <w:t>.</w:t>
      </w:r>
    </w:p>
    <w:p w14:paraId="2151C987" w14:textId="77777777" w:rsidR="00F52584" w:rsidRPr="001C7005" w:rsidRDefault="00F52584" w:rsidP="00F52584">
      <w:pPr>
        <w:pStyle w:val="Prrafodelista"/>
        <w:jc w:val="both"/>
        <w:rPr>
          <w:sz w:val="22"/>
          <w:szCs w:val="22"/>
          <w:lang w:val="en-US"/>
        </w:rPr>
      </w:pPr>
    </w:p>
    <w:p w14:paraId="5B26A590" w14:textId="445D4DA8" w:rsidR="00E33126" w:rsidRDefault="00E33126">
      <w:pPr>
        <w:rPr>
          <w:sz w:val="22"/>
          <w:szCs w:val="22"/>
          <w:lang w:val="en-US"/>
        </w:rPr>
      </w:pPr>
      <w:r>
        <w:rPr>
          <w:sz w:val="22"/>
          <w:szCs w:val="22"/>
          <w:lang w:val="en-US"/>
        </w:rPr>
        <w:br w:type="page"/>
      </w:r>
    </w:p>
    <w:p w14:paraId="4BB4576E" w14:textId="77777777" w:rsidR="00F52584" w:rsidRPr="001C7005" w:rsidRDefault="00F52584" w:rsidP="00F52584">
      <w:pPr>
        <w:pStyle w:val="Prrafodelista"/>
        <w:jc w:val="both"/>
        <w:rPr>
          <w:sz w:val="22"/>
          <w:szCs w:val="22"/>
          <w:lang w:val="en-US"/>
        </w:rPr>
      </w:pPr>
    </w:p>
    <w:p w14:paraId="5275749C" w14:textId="2731D49A" w:rsidR="007C10F0" w:rsidRPr="007C10F0" w:rsidRDefault="007C10F0" w:rsidP="00486214">
      <w:pPr>
        <w:pStyle w:val="Prrafodelista"/>
        <w:numPr>
          <w:ilvl w:val="0"/>
          <w:numId w:val="2"/>
        </w:numPr>
        <w:jc w:val="both"/>
        <w:rPr>
          <w:b/>
          <w:bCs/>
          <w:sz w:val="22"/>
          <w:szCs w:val="22"/>
          <w:lang w:val="es-MX"/>
        </w:rPr>
      </w:pPr>
      <w:r w:rsidRPr="007C10F0">
        <w:rPr>
          <w:b/>
          <w:bCs/>
          <w:sz w:val="22"/>
          <w:szCs w:val="22"/>
          <w:lang w:val="es-MX"/>
        </w:rPr>
        <w:t>HCR4: Double-</w:t>
      </w:r>
      <w:proofErr w:type="spellStart"/>
      <w:r w:rsidR="00E03D03">
        <w:rPr>
          <w:b/>
          <w:bCs/>
          <w:sz w:val="22"/>
          <w:szCs w:val="22"/>
          <w:lang w:val="es-MX"/>
        </w:rPr>
        <w:t>Potential</w:t>
      </w:r>
      <w:proofErr w:type="spellEnd"/>
      <w:r w:rsidR="00E03D03">
        <w:rPr>
          <w:b/>
          <w:bCs/>
          <w:sz w:val="22"/>
          <w:szCs w:val="22"/>
          <w:lang w:val="es-MX"/>
        </w:rPr>
        <w:t xml:space="preserve"> </w:t>
      </w:r>
      <w:r w:rsidRPr="007C10F0">
        <w:rPr>
          <w:b/>
          <w:bCs/>
          <w:sz w:val="22"/>
          <w:szCs w:val="22"/>
          <w:lang w:val="es-MX"/>
        </w:rPr>
        <w:t>Rule</w:t>
      </w:r>
    </w:p>
    <w:p w14:paraId="57BD0F84" w14:textId="70D6BC14" w:rsidR="00486214" w:rsidRPr="007C10F0" w:rsidRDefault="007C10F0" w:rsidP="007C10F0">
      <w:pPr>
        <w:pStyle w:val="Prrafodelista"/>
        <w:jc w:val="both"/>
        <w:rPr>
          <w:sz w:val="22"/>
          <w:szCs w:val="22"/>
          <w:lang w:val="en-US"/>
        </w:rPr>
      </w:pPr>
      <w:r w:rsidRPr="007C10F0">
        <w:rPr>
          <w:sz w:val="22"/>
          <w:szCs w:val="22"/>
          <w:lang w:val="en-US"/>
        </w:rPr>
        <w:t>HCR4 is a double-p</w:t>
      </w:r>
      <w:r w:rsidR="00E03D03">
        <w:rPr>
          <w:sz w:val="22"/>
          <w:szCs w:val="22"/>
          <w:lang w:val="en-US"/>
        </w:rPr>
        <w:t xml:space="preserve">otential </w:t>
      </w:r>
      <w:r w:rsidRPr="007C10F0">
        <w:rPr>
          <w:sz w:val="22"/>
          <w:szCs w:val="22"/>
          <w:lang w:val="en-US"/>
        </w:rPr>
        <w:t>rule (Figure 4) with two alternative reference catch levels (</w:t>
      </w:r>
      <w:proofErr w:type="spellStart"/>
      <w:r w:rsidRPr="007C10F0">
        <w:rPr>
          <w:sz w:val="22"/>
          <w:szCs w:val="22"/>
          <w:lang w:val="en-US"/>
        </w:rPr>
        <w:t>Cref</w:t>
      </w:r>
      <w:proofErr w:type="spellEnd"/>
      <w:r w:rsidRPr="007C10F0">
        <w:rPr>
          <w:sz w:val="22"/>
          <w:szCs w:val="22"/>
          <w:lang w:val="en-US"/>
        </w:rPr>
        <w:t xml:space="preserve">) of 1.5 and 2.0 million </w:t>
      </w:r>
      <w:proofErr w:type="spellStart"/>
      <w:r w:rsidRPr="007C10F0">
        <w:rPr>
          <w:sz w:val="22"/>
          <w:szCs w:val="22"/>
          <w:lang w:val="en-US"/>
        </w:rPr>
        <w:t>tonnes</w:t>
      </w:r>
      <w:proofErr w:type="spellEnd"/>
      <w:r w:rsidRPr="007C10F0">
        <w:rPr>
          <w:sz w:val="22"/>
          <w:szCs w:val="22"/>
          <w:lang w:val="en-US"/>
        </w:rPr>
        <w:t>, and a minimum catch of 270</w:t>
      </w:r>
      <w:r>
        <w:rPr>
          <w:sz w:val="22"/>
          <w:szCs w:val="22"/>
          <w:lang w:val="en-US"/>
        </w:rPr>
        <w:t xml:space="preserve">,000 </w:t>
      </w:r>
      <w:proofErr w:type="spellStart"/>
      <w:r w:rsidRPr="007C10F0">
        <w:rPr>
          <w:sz w:val="22"/>
          <w:szCs w:val="22"/>
          <w:lang w:val="en-US"/>
        </w:rPr>
        <w:t>tonnes</w:t>
      </w:r>
      <w:proofErr w:type="spellEnd"/>
      <w:r w:rsidRPr="007C10F0">
        <w:rPr>
          <w:sz w:val="22"/>
          <w:szCs w:val="22"/>
          <w:lang w:val="en-US"/>
        </w:rPr>
        <w:t>.</w:t>
      </w:r>
    </w:p>
    <w:p w14:paraId="12ED326E" w14:textId="77777777" w:rsidR="00C926E5" w:rsidRPr="007C10F0" w:rsidRDefault="00CC7E82" w:rsidP="00C926E5">
      <w:pPr>
        <w:keepNext/>
        <w:jc w:val="center"/>
        <w:rPr>
          <w:lang w:val="en-US"/>
        </w:rPr>
      </w:pPr>
      <w:r w:rsidRPr="00CC7E82">
        <w:rPr>
          <w:lang w:val="es-MX"/>
        </w:rPr>
        <w:drawing>
          <wp:inline distT="0" distB="0" distL="0" distR="0" wp14:anchorId="529D8442" wp14:editId="041E2A60">
            <wp:extent cx="2929673" cy="2303496"/>
            <wp:effectExtent l="0" t="0" r="4445" b="1905"/>
            <wp:docPr id="813798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79843" name=""/>
                    <pic:cNvPicPr/>
                  </pic:nvPicPr>
                  <pic:blipFill>
                    <a:blip r:embed="rId10"/>
                    <a:stretch>
                      <a:fillRect/>
                    </a:stretch>
                  </pic:blipFill>
                  <pic:spPr>
                    <a:xfrm>
                      <a:off x="0" y="0"/>
                      <a:ext cx="2944451" cy="2315116"/>
                    </a:xfrm>
                    <a:prstGeom prst="rect">
                      <a:avLst/>
                    </a:prstGeom>
                  </pic:spPr>
                </pic:pic>
              </a:graphicData>
            </a:graphic>
          </wp:inline>
        </w:drawing>
      </w:r>
    </w:p>
    <w:p w14:paraId="35B749CF" w14:textId="164FD01C" w:rsidR="00CC7E82" w:rsidRPr="00AC7C99" w:rsidRDefault="00C926E5" w:rsidP="00B0373E">
      <w:pPr>
        <w:pStyle w:val="Descripcin"/>
        <w:jc w:val="both"/>
        <w:rPr>
          <w:color w:val="auto"/>
          <w:lang w:val="en-US"/>
        </w:rPr>
      </w:pPr>
      <w:r w:rsidRPr="00AC7C99">
        <w:rPr>
          <w:color w:val="auto"/>
          <w:lang w:val="en-US"/>
        </w:rPr>
        <w:t>Figur</w:t>
      </w:r>
      <w:r w:rsidR="00AC7C99" w:rsidRPr="00AC7C99">
        <w:rPr>
          <w:color w:val="auto"/>
          <w:lang w:val="en-US"/>
        </w:rPr>
        <w:t>e</w:t>
      </w:r>
      <w:r w:rsidRPr="00AC7C99">
        <w:rPr>
          <w:color w:val="auto"/>
          <w:lang w:val="en-US"/>
        </w:rPr>
        <w:t xml:space="preserve"> </w:t>
      </w:r>
      <w:r w:rsidRPr="00B0373E">
        <w:rPr>
          <w:color w:val="auto"/>
        </w:rPr>
        <w:fldChar w:fldCharType="begin"/>
      </w:r>
      <w:r w:rsidRPr="00AC7C99">
        <w:rPr>
          <w:color w:val="auto"/>
          <w:lang w:val="en-US"/>
        </w:rPr>
        <w:instrText xml:space="preserve"> SEQ Figura \* ARABIC </w:instrText>
      </w:r>
      <w:r w:rsidRPr="00B0373E">
        <w:rPr>
          <w:color w:val="auto"/>
        </w:rPr>
        <w:fldChar w:fldCharType="separate"/>
      </w:r>
      <w:r w:rsidR="0026702E" w:rsidRPr="00AC7C99">
        <w:rPr>
          <w:noProof/>
          <w:color w:val="auto"/>
          <w:lang w:val="en-US"/>
        </w:rPr>
        <w:t>4</w:t>
      </w:r>
      <w:r w:rsidRPr="00B0373E">
        <w:rPr>
          <w:color w:val="auto"/>
        </w:rPr>
        <w:fldChar w:fldCharType="end"/>
      </w:r>
      <w:r w:rsidR="002302A4" w:rsidRPr="00AC7C99">
        <w:rPr>
          <w:color w:val="auto"/>
          <w:lang w:val="en-US"/>
        </w:rPr>
        <w:t xml:space="preserve">. </w:t>
      </w:r>
      <w:r w:rsidR="00AC7C99" w:rsidRPr="00AC7C99">
        <w:rPr>
          <w:color w:val="auto"/>
          <w:lang w:val="en-US"/>
        </w:rPr>
        <w:t>Relationship between the Biological Acceptable Catch (</w:t>
      </w:r>
      <w:r w:rsidR="00597370">
        <w:rPr>
          <w:color w:val="auto"/>
          <w:lang w:val="en-US"/>
        </w:rPr>
        <w:t>CBA also TAC</w:t>
      </w:r>
      <w:r w:rsidR="00AC7C99" w:rsidRPr="00AC7C99">
        <w:rPr>
          <w:color w:val="auto"/>
          <w:lang w:val="en-US"/>
        </w:rPr>
        <w:t>) and the abundance index derived from the Northern Chile acoustic survey under a double-</w:t>
      </w:r>
      <w:r w:rsidR="00AC7C99">
        <w:rPr>
          <w:color w:val="auto"/>
          <w:lang w:val="en-US"/>
        </w:rPr>
        <w:t xml:space="preserve">potential </w:t>
      </w:r>
      <w:r w:rsidR="00AC7C99" w:rsidRPr="00AC7C99">
        <w:rPr>
          <w:color w:val="auto"/>
          <w:lang w:val="en-US"/>
        </w:rPr>
        <w:t>HCR, for two reference catch levels (</w:t>
      </w:r>
      <w:proofErr w:type="spellStart"/>
      <w:r w:rsidR="00AC7C99" w:rsidRPr="00AC7C99">
        <w:rPr>
          <w:color w:val="auto"/>
          <w:lang w:val="en-US"/>
        </w:rPr>
        <w:t>Cref</w:t>
      </w:r>
      <w:proofErr w:type="spellEnd"/>
      <w:r w:rsidR="00AC7C99" w:rsidRPr="00AC7C99">
        <w:rPr>
          <w:color w:val="auto"/>
          <w:lang w:val="en-US"/>
        </w:rPr>
        <w:t xml:space="preserve">) of 1.5 and 2.0 million </w:t>
      </w:r>
      <w:proofErr w:type="spellStart"/>
      <w:r w:rsidR="00AC7C99" w:rsidRPr="00AC7C99">
        <w:rPr>
          <w:color w:val="auto"/>
          <w:lang w:val="en-US"/>
        </w:rPr>
        <w:t>tonnes</w:t>
      </w:r>
      <w:proofErr w:type="spellEnd"/>
      <w:r w:rsidR="00AC7C99" w:rsidRPr="00AC7C99">
        <w:rPr>
          <w:color w:val="auto"/>
          <w:lang w:val="en-US"/>
        </w:rPr>
        <w:t>. The reference index (</w:t>
      </w:r>
      <w:proofErr w:type="spellStart"/>
      <w:r w:rsidR="00AC7C99" w:rsidRPr="00AC7C99">
        <w:rPr>
          <w:color w:val="auto"/>
          <w:lang w:val="en-US"/>
        </w:rPr>
        <w:t>Iref</w:t>
      </w:r>
      <w:proofErr w:type="spellEnd"/>
      <w:r w:rsidR="00AC7C99" w:rsidRPr="00AC7C99">
        <w:rPr>
          <w:color w:val="auto"/>
          <w:lang w:val="en-US"/>
        </w:rPr>
        <w:t xml:space="preserve">) was set at 1.3 million </w:t>
      </w:r>
      <w:proofErr w:type="spellStart"/>
      <w:r w:rsidR="00AC7C99" w:rsidRPr="00AC7C99">
        <w:rPr>
          <w:color w:val="auto"/>
          <w:lang w:val="en-US"/>
        </w:rPr>
        <w:t>tonnes</w:t>
      </w:r>
      <w:proofErr w:type="spellEnd"/>
      <w:r w:rsidR="00AC7C99" w:rsidRPr="00AC7C99">
        <w:rPr>
          <w:color w:val="auto"/>
          <w:lang w:val="en-US"/>
        </w:rPr>
        <w:t xml:space="preserve"> and the limit index (Ilim) at 500 thousand </w:t>
      </w:r>
      <w:proofErr w:type="spellStart"/>
      <w:r w:rsidR="00AC7C99" w:rsidRPr="00AC7C99">
        <w:rPr>
          <w:color w:val="auto"/>
          <w:lang w:val="en-US"/>
        </w:rPr>
        <w:t>tonnes</w:t>
      </w:r>
      <w:proofErr w:type="spellEnd"/>
      <w:r w:rsidR="00AC7C99" w:rsidRPr="00AC7C99">
        <w:rPr>
          <w:color w:val="auto"/>
          <w:lang w:val="en-US"/>
        </w:rPr>
        <w:t>.</w:t>
      </w:r>
    </w:p>
    <w:p w14:paraId="5BAD5492" w14:textId="77777777" w:rsidR="0026702E" w:rsidRPr="00AC7C99" w:rsidRDefault="0026702E" w:rsidP="0026702E">
      <w:pPr>
        <w:rPr>
          <w:lang w:val="en-US"/>
        </w:rPr>
      </w:pPr>
    </w:p>
    <w:p w14:paraId="4D86A81F" w14:textId="77777777" w:rsidR="0026702E" w:rsidRDefault="0026702E" w:rsidP="0026702E">
      <w:pPr>
        <w:keepNext/>
        <w:jc w:val="center"/>
      </w:pPr>
      <w:r w:rsidRPr="0026702E">
        <w:rPr>
          <w:lang w:val="es-MX"/>
        </w:rPr>
        <w:drawing>
          <wp:inline distT="0" distB="0" distL="0" distR="0" wp14:anchorId="512CC27C" wp14:editId="14D606FC">
            <wp:extent cx="3377821" cy="2535051"/>
            <wp:effectExtent l="0" t="0" r="0" b="0"/>
            <wp:docPr id="670612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1281" name=""/>
                    <pic:cNvPicPr/>
                  </pic:nvPicPr>
                  <pic:blipFill>
                    <a:blip r:embed="rId11"/>
                    <a:stretch>
                      <a:fillRect/>
                    </a:stretch>
                  </pic:blipFill>
                  <pic:spPr>
                    <a:xfrm>
                      <a:off x="0" y="0"/>
                      <a:ext cx="3381998" cy="2538186"/>
                    </a:xfrm>
                    <a:prstGeom prst="rect">
                      <a:avLst/>
                    </a:prstGeom>
                  </pic:spPr>
                </pic:pic>
              </a:graphicData>
            </a:graphic>
          </wp:inline>
        </w:drawing>
      </w:r>
    </w:p>
    <w:p w14:paraId="40460416" w14:textId="7DC027FB" w:rsidR="0026702E" w:rsidRPr="003B55A5" w:rsidRDefault="0026702E" w:rsidP="0026702E">
      <w:pPr>
        <w:pStyle w:val="Descripcin"/>
        <w:jc w:val="both"/>
        <w:rPr>
          <w:color w:val="auto"/>
          <w:lang w:val="en-US"/>
        </w:rPr>
      </w:pPr>
      <w:r w:rsidRPr="003B55A5">
        <w:rPr>
          <w:color w:val="auto"/>
          <w:lang w:val="en-US"/>
        </w:rPr>
        <w:t>Figur</w:t>
      </w:r>
      <w:r w:rsidR="003B55A5">
        <w:rPr>
          <w:color w:val="auto"/>
          <w:lang w:val="en-US"/>
        </w:rPr>
        <w:t>e</w:t>
      </w:r>
      <w:r w:rsidRPr="003B55A5">
        <w:rPr>
          <w:color w:val="auto"/>
          <w:lang w:val="en-US"/>
        </w:rPr>
        <w:t xml:space="preserve"> </w:t>
      </w:r>
      <w:r w:rsidRPr="0026702E">
        <w:rPr>
          <w:color w:val="auto"/>
        </w:rPr>
        <w:fldChar w:fldCharType="begin"/>
      </w:r>
      <w:r w:rsidRPr="003B55A5">
        <w:rPr>
          <w:color w:val="auto"/>
          <w:lang w:val="en-US"/>
        </w:rPr>
        <w:instrText xml:space="preserve"> SEQ Figura \* ARABIC </w:instrText>
      </w:r>
      <w:r w:rsidRPr="0026702E">
        <w:rPr>
          <w:color w:val="auto"/>
        </w:rPr>
        <w:fldChar w:fldCharType="separate"/>
      </w:r>
      <w:r w:rsidRPr="003B55A5">
        <w:rPr>
          <w:noProof/>
          <w:color w:val="auto"/>
          <w:lang w:val="en-US"/>
        </w:rPr>
        <w:t>5</w:t>
      </w:r>
      <w:r w:rsidRPr="0026702E">
        <w:rPr>
          <w:color w:val="auto"/>
        </w:rPr>
        <w:fldChar w:fldCharType="end"/>
      </w:r>
      <w:r w:rsidRPr="003B55A5">
        <w:rPr>
          <w:color w:val="auto"/>
          <w:lang w:val="en-US"/>
        </w:rPr>
        <w:t xml:space="preserve">: </w:t>
      </w:r>
      <w:r w:rsidR="003B55A5" w:rsidRPr="003B55A5">
        <w:rPr>
          <w:color w:val="auto"/>
          <w:lang w:val="en-US"/>
        </w:rPr>
        <w:t>Relationship between spawning biomass estimated by the stock assessment model (JJM) and biomass estimated from the Northern Chile acoustic survey (2000–2024). The figure shows the linear relationship between both variables and the corresponding goodness-of-fit.</w:t>
      </w:r>
    </w:p>
    <w:sectPr w:rsidR="0026702E" w:rsidRPr="003B55A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E1F56"/>
    <w:multiLevelType w:val="hybridMultilevel"/>
    <w:tmpl w:val="7282626C"/>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565E149B"/>
    <w:multiLevelType w:val="hybridMultilevel"/>
    <w:tmpl w:val="5184C398"/>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525091028">
    <w:abstractNumId w:val="1"/>
  </w:num>
  <w:num w:numId="2" w16cid:durableId="207642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53C"/>
    <w:rsid w:val="00015560"/>
    <w:rsid w:val="00050FFA"/>
    <w:rsid w:val="00054D77"/>
    <w:rsid w:val="000949B4"/>
    <w:rsid w:val="000D2227"/>
    <w:rsid w:val="000D4D8C"/>
    <w:rsid w:val="001611CA"/>
    <w:rsid w:val="001700BE"/>
    <w:rsid w:val="001A093F"/>
    <w:rsid w:val="001B2692"/>
    <w:rsid w:val="001B410A"/>
    <w:rsid w:val="001C69FE"/>
    <w:rsid w:val="001C7005"/>
    <w:rsid w:val="001C7D6B"/>
    <w:rsid w:val="001D56DD"/>
    <w:rsid w:val="001D7931"/>
    <w:rsid w:val="00213744"/>
    <w:rsid w:val="002302A4"/>
    <w:rsid w:val="002355B9"/>
    <w:rsid w:val="0026702E"/>
    <w:rsid w:val="002956E2"/>
    <w:rsid w:val="002D1B4E"/>
    <w:rsid w:val="002F041C"/>
    <w:rsid w:val="00301F55"/>
    <w:rsid w:val="00340DA7"/>
    <w:rsid w:val="00371A8A"/>
    <w:rsid w:val="00391BDE"/>
    <w:rsid w:val="003B55A5"/>
    <w:rsid w:val="003C431B"/>
    <w:rsid w:val="00414A1E"/>
    <w:rsid w:val="00484C2C"/>
    <w:rsid w:val="00486214"/>
    <w:rsid w:val="004B6748"/>
    <w:rsid w:val="004B7B03"/>
    <w:rsid w:val="004C515B"/>
    <w:rsid w:val="004D6281"/>
    <w:rsid w:val="004D7502"/>
    <w:rsid w:val="00500F28"/>
    <w:rsid w:val="00503DDA"/>
    <w:rsid w:val="00541ED9"/>
    <w:rsid w:val="00547CE4"/>
    <w:rsid w:val="00571421"/>
    <w:rsid w:val="00597370"/>
    <w:rsid w:val="005C03A7"/>
    <w:rsid w:val="005D213E"/>
    <w:rsid w:val="005F53BC"/>
    <w:rsid w:val="00616A83"/>
    <w:rsid w:val="00621170"/>
    <w:rsid w:val="00697242"/>
    <w:rsid w:val="006A311B"/>
    <w:rsid w:val="006B041B"/>
    <w:rsid w:val="00723B3A"/>
    <w:rsid w:val="007303CF"/>
    <w:rsid w:val="007512EE"/>
    <w:rsid w:val="007C10F0"/>
    <w:rsid w:val="007E1944"/>
    <w:rsid w:val="00875432"/>
    <w:rsid w:val="00906773"/>
    <w:rsid w:val="009338DC"/>
    <w:rsid w:val="0094536C"/>
    <w:rsid w:val="009F7448"/>
    <w:rsid w:val="00A04F5D"/>
    <w:rsid w:val="00A35A1A"/>
    <w:rsid w:val="00A612FF"/>
    <w:rsid w:val="00A61D7E"/>
    <w:rsid w:val="00AC41C9"/>
    <w:rsid w:val="00AC7C99"/>
    <w:rsid w:val="00B01F19"/>
    <w:rsid w:val="00B0373E"/>
    <w:rsid w:val="00B601D6"/>
    <w:rsid w:val="00B6053C"/>
    <w:rsid w:val="00B61C2F"/>
    <w:rsid w:val="00B64DAF"/>
    <w:rsid w:val="00B77799"/>
    <w:rsid w:val="00BA2DFA"/>
    <w:rsid w:val="00BB2E91"/>
    <w:rsid w:val="00BC3408"/>
    <w:rsid w:val="00BC3F84"/>
    <w:rsid w:val="00BC4DB5"/>
    <w:rsid w:val="00BE2CEC"/>
    <w:rsid w:val="00BF032C"/>
    <w:rsid w:val="00C4259E"/>
    <w:rsid w:val="00C8296F"/>
    <w:rsid w:val="00C926E5"/>
    <w:rsid w:val="00CC6748"/>
    <w:rsid w:val="00CC7595"/>
    <w:rsid w:val="00CC7E82"/>
    <w:rsid w:val="00D05EDF"/>
    <w:rsid w:val="00D3360D"/>
    <w:rsid w:val="00D52F16"/>
    <w:rsid w:val="00D6535B"/>
    <w:rsid w:val="00D75BD9"/>
    <w:rsid w:val="00D84C71"/>
    <w:rsid w:val="00DA6979"/>
    <w:rsid w:val="00DC0014"/>
    <w:rsid w:val="00DD5D9F"/>
    <w:rsid w:val="00DE4878"/>
    <w:rsid w:val="00E03D03"/>
    <w:rsid w:val="00E278BB"/>
    <w:rsid w:val="00E33126"/>
    <w:rsid w:val="00E3542C"/>
    <w:rsid w:val="00E626A6"/>
    <w:rsid w:val="00E67122"/>
    <w:rsid w:val="00E76A9F"/>
    <w:rsid w:val="00E81090"/>
    <w:rsid w:val="00E975AD"/>
    <w:rsid w:val="00EA48F2"/>
    <w:rsid w:val="00ED0D1A"/>
    <w:rsid w:val="00ED574C"/>
    <w:rsid w:val="00EE0583"/>
    <w:rsid w:val="00F06672"/>
    <w:rsid w:val="00F346A1"/>
    <w:rsid w:val="00F40FB9"/>
    <w:rsid w:val="00F413FD"/>
    <w:rsid w:val="00F46F84"/>
    <w:rsid w:val="00F47E32"/>
    <w:rsid w:val="00F52584"/>
    <w:rsid w:val="00F62A4A"/>
    <w:rsid w:val="00F837EB"/>
    <w:rsid w:val="00F86FEA"/>
    <w:rsid w:val="00FC04AA"/>
    <w:rsid w:val="00FC17A5"/>
    <w:rsid w:val="00FF5DF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E48C9"/>
  <w15:chartTrackingRefBased/>
  <w15:docId w15:val="{57CFCE9A-19A0-42F6-9627-781AF55F7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605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605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6053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6053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6053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6053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6053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6053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6053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053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6053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6053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6053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6053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6053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6053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6053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6053C"/>
    <w:rPr>
      <w:rFonts w:eastAsiaTheme="majorEastAsia" w:cstheme="majorBidi"/>
      <w:color w:val="272727" w:themeColor="text1" w:themeTint="D8"/>
    </w:rPr>
  </w:style>
  <w:style w:type="paragraph" w:styleId="Ttulo">
    <w:name w:val="Title"/>
    <w:basedOn w:val="Normal"/>
    <w:next w:val="Normal"/>
    <w:link w:val="TtuloCar"/>
    <w:uiPriority w:val="10"/>
    <w:qFormat/>
    <w:rsid w:val="00B605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6053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6053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6053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6053C"/>
    <w:pPr>
      <w:spacing w:before="160"/>
      <w:jc w:val="center"/>
    </w:pPr>
    <w:rPr>
      <w:i/>
      <w:iCs/>
      <w:color w:val="404040" w:themeColor="text1" w:themeTint="BF"/>
    </w:rPr>
  </w:style>
  <w:style w:type="character" w:customStyle="1" w:styleId="CitaCar">
    <w:name w:val="Cita Car"/>
    <w:basedOn w:val="Fuentedeprrafopredeter"/>
    <w:link w:val="Cita"/>
    <w:uiPriority w:val="29"/>
    <w:rsid w:val="00B6053C"/>
    <w:rPr>
      <w:i/>
      <w:iCs/>
      <w:color w:val="404040" w:themeColor="text1" w:themeTint="BF"/>
    </w:rPr>
  </w:style>
  <w:style w:type="paragraph" w:styleId="Prrafodelista">
    <w:name w:val="List Paragraph"/>
    <w:basedOn w:val="Normal"/>
    <w:uiPriority w:val="34"/>
    <w:qFormat/>
    <w:rsid w:val="00B6053C"/>
    <w:pPr>
      <w:ind w:left="720"/>
      <w:contextualSpacing/>
    </w:pPr>
  </w:style>
  <w:style w:type="character" w:styleId="nfasisintenso">
    <w:name w:val="Intense Emphasis"/>
    <w:basedOn w:val="Fuentedeprrafopredeter"/>
    <w:uiPriority w:val="21"/>
    <w:qFormat/>
    <w:rsid w:val="00B6053C"/>
    <w:rPr>
      <w:i/>
      <w:iCs/>
      <w:color w:val="0F4761" w:themeColor="accent1" w:themeShade="BF"/>
    </w:rPr>
  </w:style>
  <w:style w:type="paragraph" w:styleId="Citadestacada">
    <w:name w:val="Intense Quote"/>
    <w:basedOn w:val="Normal"/>
    <w:next w:val="Normal"/>
    <w:link w:val="CitadestacadaCar"/>
    <w:uiPriority w:val="30"/>
    <w:qFormat/>
    <w:rsid w:val="00B605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6053C"/>
    <w:rPr>
      <w:i/>
      <w:iCs/>
      <w:color w:val="0F4761" w:themeColor="accent1" w:themeShade="BF"/>
    </w:rPr>
  </w:style>
  <w:style w:type="character" w:styleId="Referenciaintensa">
    <w:name w:val="Intense Reference"/>
    <w:basedOn w:val="Fuentedeprrafopredeter"/>
    <w:uiPriority w:val="32"/>
    <w:qFormat/>
    <w:rsid w:val="00B6053C"/>
    <w:rPr>
      <w:b/>
      <w:bCs/>
      <w:smallCaps/>
      <w:color w:val="0F4761" w:themeColor="accent1" w:themeShade="BF"/>
      <w:spacing w:val="5"/>
    </w:rPr>
  </w:style>
  <w:style w:type="paragraph" w:styleId="Descripcin">
    <w:name w:val="caption"/>
    <w:basedOn w:val="Normal"/>
    <w:next w:val="Normal"/>
    <w:uiPriority w:val="35"/>
    <w:unhideWhenUsed/>
    <w:qFormat/>
    <w:rsid w:val="00C8296F"/>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651</Words>
  <Characters>3410</Characters>
  <Application>Microsoft Office Word</Application>
  <DocSecurity>0</DocSecurity>
  <Lines>60</Lines>
  <Paragraphs>23</Paragraphs>
  <ScaleCrop>false</ScaleCrop>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Espinoza Henriquez</dc:creator>
  <cp:keywords/>
  <dc:description/>
  <cp:lastModifiedBy>Luciano Espinoza Henriquez</cp:lastModifiedBy>
  <cp:revision>29</cp:revision>
  <dcterms:created xsi:type="dcterms:W3CDTF">2026-06-08T23:03:00Z</dcterms:created>
  <dcterms:modified xsi:type="dcterms:W3CDTF">2026-06-08T23:25:00Z</dcterms:modified>
</cp:coreProperties>
</file>